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AE2" w14:textId="1572033A" w:rsidR="00365907" w:rsidRPr="00B05591" w:rsidRDefault="007E5DA7" w:rsidP="00365907">
      <w:pPr>
        <w:pStyle w:val="TITEL"/>
        <w:rPr>
          <w:rFonts w:cs="Calibri"/>
        </w:rPr>
      </w:pPr>
      <w:r w:rsidRPr="00B05591">
        <w:rPr>
          <w:rFonts w:cs="Calibri"/>
        </w:rPr>
        <w:t xml:space="preserve">Reflexionsimpuls: </w:t>
      </w:r>
      <w:r w:rsidR="00B05591" w:rsidRPr="00B05591">
        <w:rPr>
          <w:rFonts w:cs="Calibri"/>
        </w:rPr>
        <w:br/>
        <w:t>Unterrichtliche Routinen (weiter-)entwickeln</w:t>
      </w:r>
    </w:p>
    <w:tbl>
      <w:tblPr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378"/>
        <w:gridCol w:w="7694"/>
      </w:tblGrid>
      <w:tr w:rsidR="00B05591" w:rsidRPr="00B05591" w14:paraId="727171E9" w14:textId="77777777" w:rsidTr="00552283">
        <w:tc>
          <w:tcPr>
            <w:tcW w:w="1384" w:type="dxa"/>
            <w:shd w:val="clear" w:color="auto" w:fill="FFFF00"/>
            <w:hideMark/>
          </w:tcPr>
          <w:p w14:paraId="068CEC4E" w14:textId="77777777" w:rsidR="00B05591" w:rsidRPr="00B05591" w:rsidRDefault="00B05591" w:rsidP="0055228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Intention:</w:t>
            </w:r>
          </w:p>
        </w:tc>
        <w:tc>
          <w:tcPr>
            <w:tcW w:w="7796" w:type="dxa"/>
            <w:shd w:val="clear" w:color="auto" w:fill="FFFF00"/>
            <w:hideMark/>
          </w:tcPr>
          <w:p w14:paraId="67522BA6" w14:textId="77777777" w:rsidR="00B05591" w:rsidRPr="00B05591" w:rsidRDefault="00B05591" w:rsidP="00B05591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Reflexion und Analyse bisher entwickelter und für einen gelungenen Berufsei</w:t>
            </w: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stieg bedeutsamer unterrichtlicher Ro</w:t>
            </w: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u</w:t>
            </w: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tinen</w:t>
            </w:r>
          </w:p>
          <w:p w14:paraId="56616BCD" w14:textId="77777777" w:rsidR="00B05591" w:rsidRPr="00B05591" w:rsidRDefault="00B05591" w:rsidP="00B05591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05591">
              <w:rPr>
                <w:rFonts w:ascii="Calibri" w:hAnsi="Calibri" w:cs="Calibri"/>
                <w:i/>
                <w:sz w:val="22"/>
                <w:szCs w:val="22"/>
              </w:rPr>
              <w:t>Geeignete Schlussfolgerungen für weitere Entwicklungsschritte ziehen</w:t>
            </w:r>
          </w:p>
        </w:tc>
      </w:tr>
    </w:tbl>
    <w:p w14:paraId="052BDAB4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7E71E3CF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 xml:space="preserve">Welches der folgenden Bilder steht </w:t>
      </w:r>
      <w:r w:rsidRPr="00B05591">
        <w:rPr>
          <w:rFonts w:ascii="Calibri" w:hAnsi="Calibri" w:cs="Calibri"/>
          <w:b/>
          <w:sz w:val="22"/>
          <w:szCs w:val="22"/>
        </w:rPr>
        <w:t>für Sie</w:t>
      </w:r>
      <w:r w:rsidRPr="00B05591">
        <w:rPr>
          <w:rFonts w:ascii="Calibri" w:hAnsi="Calibri" w:cs="Calibri"/>
          <w:sz w:val="22"/>
          <w:szCs w:val="22"/>
        </w:rPr>
        <w:t xml:space="preserve"> symbolisch für Ihren bevorstehenden Berufsei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stieg?</w:t>
      </w:r>
    </w:p>
    <w:p w14:paraId="723D73C8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3A8FBBF7" w14:textId="77777777" w:rsidR="00B05591" w:rsidRPr="00B05591" w:rsidRDefault="00B05591" w:rsidP="00B05591">
      <w:pPr>
        <w:jc w:val="center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7CB0552" wp14:editId="0297DCF4">
            <wp:extent cx="5264150" cy="231203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B365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7C30FA29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Begründen Sie, warum Sie gerade dieses Bild ausgewählt haben!</w:t>
      </w:r>
    </w:p>
    <w:p w14:paraId="7DF9FA3E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7A020665" w14:textId="77777777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  <w:r w:rsidRPr="00B05591">
        <w:rPr>
          <w:rFonts w:ascii="Calibri" w:hAnsi="Calibri" w:cs="Calibri"/>
          <w:iCs/>
          <w:lang/>
        </w:rPr>
        <w:sym w:font="Wingdings" w:char="F040"/>
      </w:r>
    </w:p>
    <w:p w14:paraId="3ABC43DB" w14:textId="0AA43409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  <w:r w:rsidRPr="00B0559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63840970" w14:textId="77777777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</w:p>
    <w:p w14:paraId="5B6B0892" w14:textId="20F9D0A4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  <w:r w:rsidRPr="00B0559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34349EAF" w14:textId="77777777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</w:p>
    <w:p w14:paraId="61B86AA7" w14:textId="02A5939E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  <w:r w:rsidRPr="00B0559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AE062A7" w14:textId="77777777" w:rsidR="00B05591" w:rsidRPr="00B05591" w:rsidRDefault="00B05591" w:rsidP="00B05591">
      <w:pPr>
        <w:shd w:val="clear" w:color="auto" w:fill="DAEEF3"/>
        <w:rPr>
          <w:rFonts w:ascii="Calibri" w:hAnsi="Calibri" w:cs="Calibri"/>
        </w:rPr>
      </w:pPr>
    </w:p>
    <w:p w14:paraId="5E46B2B9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5943588B" w14:textId="77777777" w:rsidR="00B05591" w:rsidRPr="00B05591" w:rsidRDefault="00B05591" w:rsidP="00B05591">
      <w:pPr>
        <w:rPr>
          <w:rFonts w:ascii="Calibri" w:hAnsi="Calibri" w:cs="Calibri"/>
          <w:b/>
          <w:sz w:val="22"/>
          <w:szCs w:val="22"/>
        </w:rPr>
      </w:pPr>
      <w:r w:rsidRPr="00B05591">
        <w:rPr>
          <w:rFonts w:ascii="Calibri" w:hAnsi="Calibri" w:cs="Calibri"/>
          <w:b/>
          <w:sz w:val="22"/>
          <w:szCs w:val="22"/>
        </w:rPr>
        <w:t>Die Berufseingangsphase</w:t>
      </w:r>
    </w:p>
    <w:p w14:paraId="07A8B793" w14:textId="19CF34AE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 xml:space="preserve">Beim Schachspiel kennen wir den Begriff der Eröffnung als den Beginn der Partie. Die Eröffnung ist die Phase, in der die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Partner</w:t>
      </w:r>
      <w:r>
        <w:rPr>
          <w:rFonts w:ascii="Calibri" w:hAnsi="Calibri" w:cs="Calibri"/>
          <w:sz w:val="22"/>
          <w:szCs w:val="22"/>
        </w:rPr>
        <w:t>:innen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 xml:space="preserve"> ziehen, um rasch die Mitte zu besetzen und Raum zu scha</w:t>
      </w:r>
      <w:r w:rsidRPr="00B05591">
        <w:rPr>
          <w:rFonts w:ascii="Calibri" w:hAnsi="Calibri" w:cs="Calibri"/>
          <w:sz w:val="22"/>
          <w:szCs w:val="22"/>
        </w:rPr>
        <w:t>f</w:t>
      </w:r>
      <w:r w:rsidRPr="00B05591">
        <w:rPr>
          <w:rFonts w:ascii="Calibri" w:hAnsi="Calibri" w:cs="Calibri"/>
          <w:sz w:val="22"/>
          <w:szCs w:val="22"/>
        </w:rPr>
        <w:t>fen, damit Läufer, Springer, Türme und Dame freie Bahn haben. Kurz: In der Eröffnung werden die Vorbereitu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gen geschaffen, damit das eigentliche Spiel beginnen kann. Schon da können die Weichen sehr ve</w:t>
      </w:r>
      <w:r w:rsidRPr="00B05591">
        <w:rPr>
          <w:rFonts w:ascii="Calibri" w:hAnsi="Calibri" w:cs="Calibri"/>
          <w:sz w:val="22"/>
          <w:szCs w:val="22"/>
        </w:rPr>
        <w:t>r</w:t>
      </w:r>
      <w:r w:rsidRPr="00B05591">
        <w:rPr>
          <w:rFonts w:ascii="Calibri" w:hAnsi="Calibri" w:cs="Calibri"/>
          <w:sz w:val="22"/>
          <w:szCs w:val="22"/>
        </w:rPr>
        <w:t xml:space="preserve">schieden gestellt sein. Eine gute Eröffnung ist oft schon die halbe Miete. </w:t>
      </w:r>
    </w:p>
    <w:p w14:paraId="6E97252B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3779C740" w14:textId="22D83504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Das gilt auch für die Berufseingang</w:t>
      </w:r>
      <w:r w:rsidRPr="00B05591">
        <w:rPr>
          <w:rFonts w:ascii="Calibri" w:hAnsi="Calibri" w:cs="Calibri"/>
          <w:sz w:val="22"/>
          <w:szCs w:val="22"/>
        </w:rPr>
        <w:t>s</w:t>
      </w:r>
      <w:r w:rsidRPr="00B05591">
        <w:rPr>
          <w:rFonts w:ascii="Calibri" w:hAnsi="Calibri" w:cs="Calibri"/>
          <w:sz w:val="22"/>
          <w:szCs w:val="22"/>
        </w:rPr>
        <w:t>phase nach dem Vorbereitungsdienst. Die Berufseingangsphase ist die entscheidende Phase in der beruflichen Sozialisation und Kompetenzentwicklung von Leh</w:t>
      </w:r>
      <w:r w:rsidRPr="00B05591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personen</w:t>
      </w:r>
      <w:r w:rsidRPr="00B05591">
        <w:rPr>
          <w:rFonts w:ascii="Calibri" w:hAnsi="Calibri" w:cs="Calibri"/>
          <w:sz w:val="22"/>
          <w:szCs w:val="22"/>
        </w:rPr>
        <w:t xml:space="preserve">. Hier bilden sich </w:t>
      </w:r>
      <w:r w:rsidRPr="00B05591">
        <w:rPr>
          <w:rFonts w:ascii="Calibri" w:hAnsi="Calibri" w:cs="Calibri"/>
          <w:i/>
          <w:sz w:val="22"/>
          <w:szCs w:val="22"/>
        </w:rPr>
        <w:t>personenspezifische Routinen</w:t>
      </w:r>
      <w:r w:rsidRPr="00B05591">
        <w:rPr>
          <w:rFonts w:ascii="Calibri" w:hAnsi="Calibri" w:cs="Calibri"/>
          <w:sz w:val="22"/>
          <w:szCs w:val="22"/>
        </w:rPr>
        <w:t xml:space="preserve">, </w:t>
      </w:r>
      <w:r w:rsidRPr="00B05591">
        <w:rPr>
          <w:rFonts w:ascii="Calibri" w:hAnsi="Calibri" w:cs="Calibri"/>
          <w:i/>
          <w:sz w:val="22"/>
          <w:szCs w:val="22"/>
        </w:rPr>
        <w:t xml:space="preserve">Wahrnehmungsmuster </w:t>
      </w:r>
      <w:r w:rsidRPr="00B05591">
        <w:rPr>
          <w:rFonts w:ascii="Calibri" w:hAnsi="Calibri" w:cs="Calibri"/>
          <w:sz w:val="22"/>
          <w:szCs w:val="22"/>
        </w:rPr>
        <w:t xml:space="preserve">und </w:t>
      </w:r>
      <w:r w:rsidRPr="00B05591">
        <w:rPr>
          <w:rFonts w:ascii="Calibri" w:hAnsi="Calibri" w:cs="Calibri"/>
          <w:i/>
          <w:sz w:val="22"/>
          <w:szCs w:val="22"/>
        </w:rPr>
        <w:t>Beurteilungste</w:t>
      </w:r>
      <w:r w:rsidRPr="00B05591">
        <w:rPr>
          <w:rFonts w:ascii="Calibri" w:hAnsi="Calibri" w:cs="Calibri"/>
          <w:i/>
          <w:sz w:val="22"/>
          <w:szCs w:val="22"/>
        </w:rPr>
        <w:t>n</w:t>
      </w:r>
      <w:r w:rsidRPr="00B05591">
        <w:rPr>
          <w:rFonts w:ascii="Calibri" w:hAnsi="Calibri" w:cs="Calibri"/>
          <w:i/>
          <w:sz w:val="22"/>
          <w:szCs w:val="22"/>
        </w:rPr>
        <w:t>denzen</w:t>
      </w:r>
      <w:r w:rsidRPr="00B05591">
        <w:rPr>
          <w:rFonts w:ascii="Calibri" w:hAnsi="Calibri" w:cs="Calibri"/>
          <w:sz w:val="22"/>
          <w:szCs w:val="22"/>
        </w:rPr>
        <w:t xml:space="preserve"> sowie insgesamt die </w:t>
      </w:r>
      <w:r w:rsidRPr="00B05591">
        <w:rPr>
          <w:rFonts w:ascii="Calibri" w:hAnsi="Calibri" w:cs="Calibri"/>
          <w:i/>
          <w:sz w:val="22"/>
          <w:szCs w:val="22"/>
        </w:rPr>
        <w:t>Grundzüge einer beruflichen Identität</w:t>
      </w:r>
      <w:r w:rsidRPr="00B05591">
        <w:rPr>
          <w:rFonts w:ascii="Calibri" w:hAnsi="Calibri" w:cs="Calibri"/>
          <w:sz w:val="22"/>
          <w:szCs w:val="22"/>
        </w:rPr>
        <w:t>. Die in dieser Phase gemachten und verarbeiteten Erfa</w:t>
      </w:r>
      <w:r w:rsidRPr="00B05591">
        <w:rPr>
          <w:rFonts w:ascii="Calibri" w:hAnsi="Calibri" w:cs="Calibri"/>
          <w:sz w:val="22"/>
          <w:szCs w:val="22"/>
        </w:rPr>
        <w:t>h</w:t>
      </w:r>
      <w:r w:rsidRPr="00B05591">
        <w:rPr>
          <w:rFonts w:ascii="Calibri" w:hAnsi="Calibri" w:cs="Calibri"/>
          <w:sz w:val="22"/>
          <w:szCs w:val="22"/>
        </w:rPr>
        <w:t xml:space="preserve">rungen sind für die weitere Entwicklung (im Blick auf Stabilität und Wandel) der Person in ihrer Berufsbiografie und Kompetenzentwicklung von großer Bedeutung </w:t>
      </w:r>
      <w:r w:rsidRPr="00B05591">
        <w:rPr>
          <w:rFonts w:ascii="Calibri" w:hAnsi="Calibri" w:cs="Calibri"/>
          <w:i/>
          <w:sz w:val="22"/>
          <w:szCs w:val="22"/>
        </w:rPr>
        <w:t>(Terhart 2000).</w:t>
      </w:r>
      <w:r w:rsidRPr="00B05591">
        <w:rPr>
          <w:rFonts w:ascii="Calibri" w:hAnsi="Calibri" w:cs="Calibri"/>
          <w:sz w:val="22"/>
          <w:szCs w:val="22"/>
        </w:rPr>
        <w:t xml:space="preserve"> Das ist Grund genug, dieser Phase einen ganzen Baustein unseres Moduls zur </w:t>
      </w:r>
      <w:r w:rsidRPr="00B05591">
        <w:rPr>
          <w:rFonts w:ascii="Calibri" w:hAnsi="Calibri" w:cs="Calibri"/>
          <w:i/>
          <w:sz w:val="22"/>
          <w:szCs w:val="22"/>
        </w:rPr>
        <w:t xml:space="preserve">„Entwicklung der </w:t>
      </w:r>
      <w:proofErr w:type="spellStart"/>
      <w:proofErr w:type="gramStart"/>
      <w:r w:rsidRPr="00B05591">
        <w:rPr>
          <w:rFonts w:ascii="Calibri" w:hAnsi="Calibri" w:cs="Calibri"/>
          <w:i/>
          <w:sz w:val="22"/>
          <w:szCs w:val="22"/>
        </w:rPr>
        <w:t>Lehrer</w:t>
      </w:r>
      <w:r>
        <w:rPr>
          <w:rFonts w:ascii="Calibri" w:hAnsi="Calibri" w:cs="Calibri"/>
          <w:i/>
          <w:sz w:val="22"/>
          <w:szCs w:val="22"/>
        </w:rPr>
        <w:t>:innen</w:t>
      </w:r>
      <w:r w:rsidRPr="00B05591">
        <w:rPr>
          <w:rFonts w:ascii="Calibri" w:hAnsi="Calibri" w:cs="Calibri"/>
          <w:i/>
          <w:sz w:val="22"/>
          <w:szCs w:val="22"/>
        </w:rPr>
        <w:t>persönlichkeit</w:t>
      </w:r>
      <w:proofErr w:type="spellEnd"/>
      <w:proofErr w:type="gramEnd"/>
      <w:r w:rsidRPr="00B05591">
        <w:rPr>
          <w:rFonts w:ascii="Calibri" w:hAnsi="Calibri" w:cs="Calibri"/>
          <w:i/>
          <w:sz w:val="22"/>
          <w:szCs w:val="22"/>
        </w:rPr>
        <w:t>“</w:t>
      </w:r>
      <w:r w:rsidRPr="00B05591">
        <w:rPr>
          <w:rFonts w:ascii="Calibri" w:hAnsi="Calibri" w:cs="Calibri"/>
          <w:sz w:val="22"/>
          <w:szCs w:val="22"/>
        </w:rPr>
        <w:t xml:space="preserve"> zu wi</w:t>
      </w:r>
      <w:r w:rsidRPr="00B05591">
        <w:rPr>
          <w:rFonts w:ascii="Calibri" w:hAnsi="Calibri" w:cs="Calibri"/>
          <w:sz w:val="22"/>
          <w:szCs w:val="22"/>
        </w:rPr>
        <w:t>d</w:t>
      </w:r>
      <w:r w:rsidRPr="00B05591">
        <w:rPr>
          <w:rFonts w:ascii="Calibri" w:hAnsi="Calibri" w:cs="Calibri"/>
          <w:sz w:val="22"/>
          <w:szCs w:val="22"/>
        </w:rPr>
        <w:t>men.</w:t>
      </w:r>
    </w:p>
    <w:p w14:paraId="55DDB9FD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363513A6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2D3FA0FF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7D101A5E" w14:textId="77777777" w:rsidR="00B05591" w:rsidRPr="00B05591" w:rsidRDefault="00B05591" w:rsidP="00B05591">
      <w:pPr>
        <w:jc w:val="center"/>
        <w:rPr>
          <w:rFonts w:ascii="Calibri" w:hAnsi="Calibri" w:cs="Calibri"/>
          <w:sz w:val="27"/>
          <w:szCs w:val="27"/>
        </w:rPr>
      </w:pPr>
      <w:r w:rsidRPr="00B05591">
        <w:rPr>
          <w:rFonts w:ascii="Calibri" w:hAnsi="Calibri" w:cs="Calibri"/>
          <w:noProof/>
          <w:sz w:val="27"/>
          <w:szCs w:val="27"/>
        </w:rPr>
        <w:drawing>
          <wp:inline distT="0" distB="0" distL="0" distR="0" wp14:anchorId="17043F08" wp14:editId="18F2C6D7">
            <wp:extent cx="3468370" cy="2409825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09024" w14:textId="77777777" w:rsidR="00B05591" w:rsidRPr="00B05591" w:rsidRDefault="00B05591" w:rsidP="00B05591">
      <w:pPr>
        <w:jc w:val="center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Nach dem Vorbereitungsdienst ist vor dem Berufseinstieg</w:t>
      </w:r>
    </w:p>
    <w:p w14:paraId="7536A8FD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4CFDF21D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453E1448" w14:textId="744B3F89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Sie haben viel im Vorbereitungsdienst gelernt – und müssen gleichzeitig weiterhin viel lernen. Und das in der ausgesprochen arbeitsintensiven Anfangsphase des Berufseinstiegs! Die meisten u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ter Ihnen unterrichten in naher Zukunft erstmals mit einem vollen Deputat und übernehmen die ko</w:t>
      </w:r>
      <w:r w:rsidRPr="00B05591">
        <w:rPr>
          <w:rFonts w:ascii="Calibri" w:hAnsi="Calibri" w:cs="Calibri"/>
          <w:sz w:val="22"/>
          <w:szCs w:val="22"/>
        </w:rPr>
        <w:t>m</w:t>
      </w:r>
      <w:r w:rsidRPr="00B05591">
        <w:rPr>
          <w:rFonts w:ascii="Calibri" w:hAnsi="Calibri" w:cs="Calibri"/>
          <w:sz w:val="22"/>
          <w:szCs w:val="22"/>
        </w:rPr>
        <w:t xml:space="preserve">plette Verantwortung z.B. als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Klassenlehrer</w:t>
      </w:r>
      <w:r>
        <w:rPr>
          <w:rFonts w:ascii="Calibri" w:hAnsi="Calibri" w:cs="Calibri"/>
          <w:sz w:val="22"/>
          <w:szCs w:val="22"/>
        </w:rPr>
        <w:t>:in</w:t>
      </w:r>
      <w:proofErr w:type="spellEnd"/>
      <w:r w:rsidRPr="00B05591">
        <w:rPr>
          <w:rFonts w:ascii="Calibri" w:hAnsi="Calibri" w:cs="Calibri"/>
          <w:sz w:val="22"/>
          <w:szCs w:val="22"/>
        </w:rPr>
        <w:t>.</w:t>
      </w:r>
      <w:proofErr w:type="gramEnd"/>
      <w:r w:rsidRPr="00B05591">
        <w:rPr>
          <w:rFonts w:ascii="Calibri" w:hAnsi="Calibri" w:cs="Calibri"/>
          <w:sz w:val="22"/>
          <w:szCs w:val="22"/>
        </w:rPr>
        <w:t xml:space="preserve"> Oft muss mangels Zeit unter großem Druck geha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 xml:space="preserve">delt, gearbeitet und kommuniziert werden, weswegen Fuller &amp; Brown diese Anfangsjahre sogar als </w:t>
      </w:r>
      <w:r w:rsidRPr="00B05591">
        <w:rPr>
          <w:rFonts w:ascii="Calibri" w:hAnsi="Calibri" w:cs="Calibri"/>
          <w:i/>
          <w:sz w:val="22"/>
          <w:szCs w:val="22"/>
        </w:rPr>
        <w:t>„</w:t>
      </w:r>
      <w:proofErr w:type="spellStart"/>
      <w:r w:rsidRPr="00B05591">
        <w:rPr>
          <w:rFonts w:ascii="Calibri" w:hAnsi="Calibri" w:cs="Calibri"/>
          <w:i/>
          <w:sz w:val="22"/>
          <w:szCs w:val="22"/>
        </w:rPr>
        <w:t>surv</w:t>
      </w:r>
      <w:r w:rsidRPr="00B05591">
        <w:rPr>
          <w:rFonts w:ascii="Calibri" w:hAnsi="Calibri" w:cs="Calibri"/>
          <w:i/>
          <w:sz w:val="22"/>
          <w:szCs w:val="22"/>
        </w:rPr>
        <w:t>i</w:t>
      </w:r>
      <w:r w:rsidRPr="00B05591">
        <w:rPr>
          <w:rFonts w:ascii="Calibri" w:hAnsi="Calibri" w:cs="Calibri"/>
          <w:i/>
          <w:sz w:val="22"/>
          <w:szCs w:val="22"/>
        </w:rPr>
        <w:t>val</w:t>
      </w:r>
      <w:proofErr w:type="spellEnd"/>
      <w:r w:rsidRPr="00B0559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B05591">
        <w:rPr>
          <w:rFonts w:ascii="Calibri" w:hAnsi="Calibri" w:cs="Calibri"/>
          <w:i/>
          <w:sz w:val="22"/>
          <w:szCs w:val="22"/>
        </w:rPr>
        <w:t>st</w:t>
      </w:r>
      <w:r w:rsidRPr="00B05591">
        <w:rPr>
          <w:rFonts w:ascii="Calibri" w:hAnsi="Calibri" w:cs="Calibri"/>
          <w:i/>
          <w:sz w:val="22"/>
          <w:szCs w:val="22"/>
        </w:rPr>
        <w:t>a</w:t>
      </w:r>
      <w:r w:rsidRPr="00B05591">
        <w:rPr>
          <w:rFonts w:ascii="Calibri" w:hAnsi="Calibri" w:cs="Calibri"/>
          <w:i/>
          <w:sz w:val="22"/>
          <w:szCs w:val="22"/>
        </w:rPr>
        <w:t>ge</w:t>
      </w:r>
      <w:proofErr w:type="spellEnd"/>
      <w:r w:rsidRPr="00B05591">
        <w:rPr>
          <w:rFonts w:ascii="Calibri" w:hAnsi="Calibri" w:cs="Calibri"/>
          <w:i/>
          <w:sz w:val="22"/>
          <w:szCs w:val="22"/>
        </w:rPr>
        <w:t>“</w:t>
      </w:r>
      <w:r w:rsidRPr="00B05591">
        <w:rPr>
          <w:rFonts w:ascii="Calibri" w:hAnsi="Calibri" w:cs="Calibri"/>
          <w:sz w:val="22"/>
          <w:szCs w:val="22"/>
        </w:rPr>
        <w:t xml:space="preserve">, als Stufe des Überlebens, bezeichnen. </w:t>
      </w:r>
    </w:p>
    <w:p w14:paraId="799CEE83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1477080F" w14:textId="42C8C99E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Zwischen Enthusiasmus für den Beruf, der Freude auf selbstständiges pädagogisches Ha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deln in der eigenen Klasse und dem latenten Gefühl, dem Ganzen nicht gerecht zu werden, finden sich ju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 xml:space="preserve">ge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Kolleg</w:t>
      </w:r>
      <w:r>
        <w:rPr>
          <w:rFonts w:ascii="Calibri" w:hAnsi="Calibri" w:cs="Calibri"/>
          <w:sz w:val="22"/>
          <w:szCs w:val="22"/>
        </w:rPr>
        <w:t>:inn</w:t>
      </w:r>
      <w:r w:rsidRPr="00B05591">
        <w:rPr>
          <w:rFonts w:ascii="Calibri" w:hAnsi="Calibri" w:cs="Calibri"/>
          <w:sz w:val="22"/>
          <w:szCs w:val="22"/>
        </w:rPr>
        <w:t>en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 xml:space="preserve"> häufig in einer Situation der Überforderung wieder, auf die sie mit unterschiedlichen Strat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 xml:space="preserve">gien reagieren. Konstruktive Reaktionen, wie zum Beispiel die Zusammenarbeit mit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Kolleg</w:t>
      </w:r>
      <w:r>
        <w:rPr>
          <w:rFonts w:ascii="Calibri" w:hAnsi="Calibri" w:cs="Calibri"/>
          <w:sz w:val="22"/>
          <w:szCs w:val="22"/>
        </w:rPr>
        <w:t>:inn</w:t>
      </w:r>
      <w:r w:rsidRPr="00B05591">
        <w:rPr>
          <w:rFonts w:ascii="Calibri" w:hAnsi="Calibri" w:cs="Calibri"/>
          <w:sz w:val="22"/>
          <w:szCs w:val="22"/>
        </w:rPr>
        <w:t>en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>, we</w:t>
      </w:r>
      <w:r w:rsidRPr="00B05591">
        <w:rPr>
          <w:rFonts w:ascii="Calibri" w:hAnsi="Calibri" w:cs="Calibri"/>
          <w:sz w:val="22"/>
          <w:szCs w:val="22"/>
        </w:rPr>
        <w:t>r</w:t>
      </w:r>
      <w:r w:rsidRPr="00B05591">
        <w:rPr>
          <w:rFonts w:ascii="Calibri" w:hAnsi="Calibri" w:cs="Calibri"/>
          <w:sz w:val="22"/>
          <w:szCs w:val="22"/>
        </w:rPr>
        <w:t xml:space="preserve">den zwar gewünscht, aber eher selten erlebt. Viele junge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Kolleg</w:t>
      </w:r>
      <w:r>
        <w:rPr>
          <w:rFonts w:ascii="Calibri" w:hAnsi="Calibri" w:cs="Calibri"/>
          <w:sz w:val="22"/>
          <w:szCs w:val="22"/>
        </w:rPr>
        <w:t>:inn</w:t>
      </w:r>
      <w:r w:rsidRPr="00B05591">
        <w:rPr>
          <w:rFonts w:ascii="Calibri" w:hAnsi="Calibri" w:cs="Calibri"/>
          <w:sz w:val="22"/>
          <w:szCs w:val="22"/>
        </w:rPr>
        <w:t>en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 xml:space="preserve"> wählen zu Beginn ein reduziertes D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putat und versuchen dadurch – auf eigene Kosten – die Anfangsbelastungen etwas zu reduzi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 xml:space="preserve">ren.  </w:t>
      </w:r>
    </w:p>
    <w:p w14:paraId="357CF3A7" w14:textId="0236BE80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Die meisten Strategien sind allerdings darauf ausgerichtet, die eigenen Vorstellungen von Erzi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hung, Unterricht und Schull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ben an die Gegebenheiten vor Ort anzupassen. Dabei werden Abstriche am eigenen pädagogischen Konzept gemacht, teilweise sogar Verhalten</w:t>
      </w:r>
      <w:r w:rsidRPr="00B05591">
        <w:rPr>
          <w:rFonts w:ascii="Calibri" w:hAnsi="Calibri" w:cs="Calibri"/>
          <w:sz w:val="22"/>
          <w:szCs w:val="22"/>
        </w:rPr>
        <w:t>s</w:t>
      </w:r>
      <w:r w:rsidRPr="00B05591">
        <w:rPr>
          <w:rFonts w:ascii="Calibri" w:hAnsi="Calibri" w:cs="Calibri"/>
          <w:sz w:val="22"/>
          <w:szCs w:val="22"/>
        </w:rPr>
        <w:t>weisen entwickelt, die man vorher ablehnte bzw. nie anwenden wollte. Die Forschung hat belegt, wie schnell unter der schwier</w:t>
      </w:r>
      <w:r w:rsidRPr="00B05591">
        <w:rPr>
          <w:rFonts w:ascii="Calibri" w:hAnsi="Calibri" w:cs="Calibri"/>
          <w:sz w:val="22"/>
          <w:szCs w:val="22"/>
        </w:rPr>
        <w:t>i</w:t>
      </w:r>
      <w:r w:rsidRPr="00B05591">
        <w:rPr>
          <w:rFonts w:ascii="Calibri" w:hAnsi="Calibri" w:cs="Calibri"/>
          <w:sz w:val="22"/>
          <w:szCs w:val="22"/>
        </w:rPr>
        <w:t xml:space="preserve">gen Situation im Berufseinstieg Ausbildungseffekte des Studiums bzw. des </w:t>
      </w:r>
      <w:r>
        <w:rPr>
          <w:rFonts w:ascii="Calibri" w:hAnsi="Calibri" w:cs="Calibri"/>
          <w:sz w:val="22"/>
          <w:szCs w:val="22"/>
        </w:rPr>
        <w:t>Vorbereitungsdienstes</w:t>
      </w:r>
      <w:r w:rsidRPr="00B05591">
        <w:rPr>
          <w:rFonts w:ascii="Calibri" w:hAnsi="Calibri" w:cs="Calibri"/>
          <w:sz w:val="22"/>
          <w:szCs w:val="22"/>
        </w:rPr>
        <w:t xml:space="preserve"> ausgew</w:t>
      </w:r>
      <w:r w:rsidRPr="00B05591">
        <w:rPr>
          <w:rFonts w:ascii="Calibri" w:hAnsi="Calibri" w:cs="Calibri"/>
          <w:sz w:val="22"/>
          <w:szCs w:val="22"/>
        </w:rPr>
        <w:t>a</w:t>
      </w:r>
      <w:r w:rsidRPr="00B05591">
        <w:rPr>
          <w:rFonts w:ascii="Calibri" w:hAnsi="Calibri" w:cs="Calibri"/>
          <w:sz w:val="22"/>
          <w:szCs w:val="22"/>
        </w:rPr>
        <w:t xml:space="preserve">schen werden </w:t>
      </w:r>
      <w:r w:rsidRPr="00B05591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B05591">
        <w:rPr>
          <w:rFonts w:ascii="Calibri" w:hAnsi="Calibri" w:cs="Calibri"/>
          <w:i/>
          <w:sz w:val="22"/>
          <w:szCs w:val="22"/>
        </w:rPr>
        <w:t>Böhmann</w:t>
      </w:r>
      <w:proofErr w:type="spellEnd"/>
      <w:r w:rsidRPr="00B05591">
        <w:rPr>
          <w:rFonts w:ascii="Calibri" w:hAnsi="Calibri" w:cs="Calibri"/>
          <w:i/>
          <w:sz w:val="22"/>
          <w:szCs w:val="22"/>
        </w:rPr>
        <w:t xml:space="preserve"> 2010).</w:t>
      </w:r>
    </w:p>
    <w:p w14:paraId="159C1D18" w14:textId="77777777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Um dieser drohenden Überforderungssituation präventiv entgegenzuwirken, kommt der frühzeitigen Entwicklung unterrichtlicher Routinen eine besondere Bedeutung zu. Darunter versteht man Han</w:t>
      </w:r>
      <w:r w:rsidRPr="00B05591">
        <w:rPr>
          <w:rFonts w:ascii="Calibri" w:hAnsi="Calibri" w:cs="Calibri"/>
          <w:sz w:val="22"/>
          <w:szCs w:val="22"/>
        </w:rPr>
        <w:t>d</w:t>
      </w:r>
      <w:r w:rsidRPr="00B05591">
        <w:rPr>
          <w:rFonts w:ascii="Calibri" w:hAnsi="Calibri" w:cs="Calibri"/>
          <w:sz w:val="22"/>
          <w:szCs w:val="22"/>
        </w:rPr>
        <w:t>lungsabfolgen, die durch vielfältige Wiederholung zur Gewohnheit g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worden sind. Wenn eine Person öfter mit vergleichbaren (unterrichtlichen) Situationen konfrontiert wird, können diese nach der I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ternalisierung oder Habitualisierung der zur Problemlösung notwendigen Handlungsabfolgen schne</w:t>
      </w:r>
      <w:r w:rsidRPr="00B05591">
        <w:rPr>
          <w:rFonts w:ascii="Calibri" w:hAnsi="Calibri" w:cs="Calibri"/>
          <w:sz w:val="22"/>
          <w:szCs w:val="22"/>
        </w:rPr>
        <w:t>l</w:t>
      </w:r>
      <w:r w:rsidRPr="00B05591">
        <w:rPr>
          <w:rFonts w:ascii="Calibri" w:hAnsi="Calibri" w:cs="Calibri"/>
          <w:sz w:val="22"/>
          <w:szCs w:val="22"/>
        </w:rPr>
        <w:t>ler und erfolgreicher bewältigt werden, wobei hinzukommt, dass Menschen durch Routinen (auch in Stresss</w:t>
      </w:r>
      <w:r w:rsidRPr="00B05591">
        <w:rPr>
          <w:rFonts w:ascii="Calibri" w:hAnsi="Calibri" w:cs="Calibri"/>
          <w:sz w:val="22"/>
          <w:szCs w:val="22"/>
        </w:rPr>
        <w:t>i</w:t>
      </w:r>
      <w:r w:rsidRPr="00B05591">
        <w:rPr>
          <w:rFonts w:ascii="Calibri" w:hAnsi="Calibri" w:cs="Calibri"/>
          <w:sz w:val="22"/>
          <w:szCs w:val="22"/>
        </w:rPr>
        <w:t>tuationen) eine größere Handlungssicherheit erreichen.</w:t>
      </w:r>
    </w:p>
    <w:p w14:paraId="2114E9E0" w14:textId="77777777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</w:p>
    <w:p w14:paraId="3A5D0D25" w14:textId="77777777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</w:p>
    <w:p w14:paraId="1ECE04F5" w14:textId="77777777" w:rsidR="00B05591" w:rsidRPr="00B05591" w:rsidRDefault="00B05591" w:rsidP="00B05591">
      <w:pPr>
        <w:jc w:val="both"/>
        <w:rPr>
          <w:rFonts w:ascii="Calibri" w:hAnsi="Calibri" w:cs="Calibri"/>
          <w:sz w:val="36"/>
          <w:szCs w:val="36"/>
        </w:rPr>
      </w:pPr>
      <w:r w:rsidRPr="00B05591">
        <w:rPr>
          <w:rFonts w:ascii="Calibri" w:hAnsi="Calibri" w:cs="Calibri"/>
          <w:sz w:val="36"/>
          <w:szCs w:val="36"/>
        </w:rPr>
        <w:lastRenderedPageBreak/>
        <w:sym w:font="Wingdings" w:char="F040"/>
      </w:r>
    </w:p>
    <w:p w14:paraId="60A0ED8A" w14:textId="111763BB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 xml:space="preserve">Füllen Sie den Selbsteinschätzungsbogen zum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Lehrer</w:t>
      </w:r>
      <w:r>
        <w:rPr>
          <w:rFonts w:ascii="Calibri" w:hAnsi="Calibri" w:cs="Calibri"/>
          <w:sz w:val="22"/>
          <w:szCs w:val="22"/>
        </w:rPr>
        <w:t>:innen</w:t>
      </w:r>
      <w:r w:rsidRPr="00B05591">
        <w:rPr>
          <w:rFonts w:ascii="Calibri" w:hAnsi="Calibri" w:cs="Calibri"/>
          <w:sz w:val="22"/>
          <w:szCs w:val="22"/>
        </w:rPr>
        <w:t>handeln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 xml:space="preserve"> im Unterricht von Klaus Buhren vom Institut für Schulentwicklungsforschung aus, den Sie </w:t>
      </w:r>
      <w:r>
        <w:rPr>
          <w:rFonts w:ascii="Calibri" w:hAnsi="Calibri" w:cs="Calibri"/>
          <w:sz w:val="22"/>
          <w:szCs w:val="22"/>
        </w:rPr>
        <w:t>in einer separaten Datei finden.</w:t>
      </w:r>
    </w:p>
    <w:p w14:paraId="216DA4C3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0656875D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 xml:space="preserve">Durch das Übertragen der Ergebnisse in die Tabelle auf S.4 erhalten Sie Ihr </w:t>
      </w:r>
      <w:r w:rsidRPr="00B05591">
        <w:rPr>
          <w:rFonts w:ascii="Calibri" w:hAnsi="Calibri" w:cs="Calibri"/>
          <w:i/>
          <w:sz w:val="22"/>
          <w:szCs w:val="22"/>
        </w:rPr>
        <w:t>„individuelles Kompeten</w:t>
      </w:r>
      <w:r w:rsidRPr="00B05591">
        <w:rPr>
          <w:rFonts w:ascii="Calibri" w:hAnsi="Calibri" w:cs="Calibri"/>
          <w:i/>
          <w:sz w:val="22"/>
          <w:szCs w:val="22"/>
        </w:rPr>
        <w:t>z</w:t>
      </w:r>
      <w:r w:rsidRPr="00B05591">
        <w:rPr>
          <w:rFonts w:ascii="Calibri" w:hAnsi="Calibri" w:cs="Calibri"/>
          <w:i/>
          <w:sz w:val="22"/>
          <w:szCs w:val="22"/>
        </w:rPr>
        <w:t>profil“</w:t>
      </w:r>
      <w:r w:rsidRPr="00B05591">
        <w:rPr>
          <w:rFonts w:ascii="Calibri" w:hAnsi="Calibri" w:cs="Calibri"/>
          <w:sz w:val="22"/>
          <w:szCs w:val="22"/>
        </w:rPr>
        <w:t xml:space="preserve"> zu folgenden Bereichen, die im Rahmen der Entwicklung unterrichtlicher Routinen von großer Bedeutung sind:</w:t>
      </w:r>
    </w:p>
    <w:p w14:paraId="4093A8F1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7BC4FB31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-Unterricht organisieren und strukturieren</w:t>
      </w:r>
    </w:p>
    <w:p w14:paraId="4EE5783E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-Lernatmosphäre schaffen</w:t>
      </w:r>
    </w:p>
    <w:p w14:paraId="5442BC83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-Methoden einsetzen und ermöglichen</w:t>
      </w:r>
    </w:p>
    <w:p w14:paraId="1F46CD33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-Lernarrangements herstellen</w:t>
      </w:r>
    </w:p>
    <w:p w14:paraId="7A3AEEAC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-Verhalten und Entscheidungen transparent machen</w:t>
      </w:r>
    </w:p>
    <w:p w14:paraId="41E331D3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-Differenzieren und fördern</w:t>
      </w:r>
    </w:p>
    <w:p w14:paraId="43FB305D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167B28EB" w14:textId="52C0389B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 xml:space="preserve">Bitten Sie nun </w:t>
      </w:r>
      <w:r>
        <w:rPr>
          <w:rFonts w:ascii="Calibri" w:hAnsi="Calibri" w:cs="Calibri"/>
          <w:sz w:val="22"/>
          <w:szCs w:val="22"/>
        </w:rPr>
        <w:t>j</w:t>
      </w:r>
      <w:r w:rsidRPr="00B05591">
        <w:rPr>
          <w:rFonts w:ascii="Calibri" w:hAnsi="Calibri" w:cs="Calibri"/>
          <w:sz w:val="22"/>
          <w:szCs w:val="22"/>
        </w:rPr>
        <w:t xml:space="preserve">emanden, der Sie in Ihrem Vorbereitungsdienst gut kennengelernt hat, z. B. </w:t>
      </w:r>
      <w:proofErr w:type="spellStart"/>
      <w:proofErr w:type="gramStart"/>
      <w:r w:rsidRPr="00B05591">
        <w:rPr>
          <w:rFonts w:ascii="Calibri" w:hAnsi="Calibri" w:cs="Calibri"/>
          <w:sz w:val="22"/>
          <w:szCs w:val="22"/>
        </w:rPr>
        <w:t>Ihre</w:t>
      </w:r>
      <w:r>
        <w:rPr>
          <w:rFonts w:ascii="Calibri" w:hAnsi="Calibri" w:cs="Calibri"/>
          <w:sz w:val="22"/>
          <w:szCs w:val="22"/>
        </w:rPr>
        <w:t>:</w:t>
      </w:r>
      <w:r w:rsidRPr="00B05591">
        <w:rPr>
          <w:rFonts w:ascii="Calibri" w:hAnsi="Calibri" w:cs="Calibri"/>
          <w:sz w:val="22"/>
          <w:szCs w:val="22"/>
        </w:rPr>
        <w:t>n</w:t>
      </w:r>
      <w:proofErr w:type="spellEnd"/>
      <w:proofErr w:type="gramEnd"/>
      <w:r w:rsidRPr="00B055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05591">
        <w:rPr>
          <w:rFonts w:ascii="Calibri" w:hAnsi="Calibri" w:cs="Calibri"/>
          <w:sz w:val="22"/>
          <w:szCs w:val="22"/>
        </w:rPr>
        <w:t>Mentor</w:t>
      </w:r>
      <w:r>
        <w:rPr>
          <w:rFonts w:ascii="Calibri" w:hAnsi="Calibri" w:cs="Calibri"/>
          <w:sz w:val="22"/>
          <w:szCs w:val="22"/>
        </w:rPr>
        <w:t>:in</w:t>
      </w:r>
      <w:proofErr w:type="spellEnd"/>
      <w:r w:rsidRPr="00B05591">
        <w:rPr>
          <w:rFonts w:ascii="Calibri" w:hAnsi="Calibri" w:cs="Calibri"/>
          <w:sz w:val="22"/>
          <w:szCs w:val="22"/>
        </w:rPr>
        <w:t xml:space="preserve">, ebenfalls den Bogen (zur Fremdeinschätzung Ihres </w:t>
      </w:r>
      <w:proofErr w:type="spellStart"/>
      <w:r w:rsidRPr="00B05591">
        <w:rPr>
          <w:rFonts w:ascii="Calibri" w:hAnsi="Calibri" w:cs="Calibri"/>
          <w:sz w:val="22"/>
          <w:szCs w:val="22"/>
        </w:rPr>
        <w:t>Lehrer</w:t>
      </w:r>
      <w:r>
        <w:rPr>
          <w:rFonts w:ascii="Calibri" w:hAnsi="Calibri" w:cs="Calibri"/>
          <w:sz w:val="22"/>
          <w:szCs w:val="22"/>
        </w:rPr>
        <w:t>:innen</w:t>
      </w:r>
      <w:r w:rsidRPr="00B05591">
        <w:rPr>
          <w:rFonts w:ascii="Calibri" w:hAnsi="Calibri" w:cs="Calibri"/>
          <w:sz w:val="22"/>
          <w:szCs w:val="22"/>
        </w:rPr>
        <w:t>handelns</w:t>
      </w:r>
      <w:proofErr w:type="spellEnd"/>
      <w:r w:rsidRPr="00B05591">
        <w:rPr>
          <w:rFonts w:ascii="Calibri" w:hAnsi="Calibri" w:cs="Calibri"/>
          <w:sz w:val="22"/>
          <w:szCs w:val="22"/>
        </w:rPr>
        <w:t>) auszufüllen. Vergleichen Sie Selbst- und Fremdeinschätzung mite</w:t>
      </w:r>
      <w:r w:rsidRPr="00B05591">
        <w:rPr>
          <w:rFonts w:ascii="Calibri" w:hAnsi="Calibri" w:cs="Calibri"/>
          <w:sz w:val="22"/>
          <w:szCs w:val="22"/>
        </w:rPr>
        <w:t>i</w:t>
      </w:r>
      <w:r w:rsidRPr="00B05591">
        <w:rPr>
          <w:rFonts w:ascii="Calibri" w:hAnsi="Calibri" w:cs="Calibri"/>
          <w:sz w:val="22"/>
          <w:szCs w:val="22"/>
        </w:rPr>
        <w:t>nander!</w:t>
      </w:r>
    </w:p>
    <w:p w14:paraId="0DDD7DA4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Welche gemeinsamen Wahrnehmungen/Unterschiede stellen Sie fest?</w:t>
      </w:r>
    </w:p>
    <w:p w14:paraId="0529ADE3" w14:textId="00803B92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Bei abweichenden Einschätzungen sollten Sie gemeinsam nach den möglichen Ursachen s</w:t>
      </w:r>
      <w:r w:rsidRPr="00B05591">
        <w:rPr>
          <w:rFonts w:ascii="Calibri" w:hAnsi="Calibri" w:cs="Calibri"/>
          <w:sz w:val="22"/>
          <w:szCs w:val="22"/>
        </w:rPr>
        <w:t>u</w:t>
      </w:r>
      <w:r w:rsidRPr="00B05591">
        <w:rPr>
          <w:rFonts w:ascii="Calibri" w:hAnsi="Calibri" w:cs="Calibri"/>
          <w:sz w:val="22"/>
          <w:szCs w:val="22"/>
        </w:rPr>
        <w:t xml:space="preserve">chen! (Auf welche konkreten Beobachtungen während des </w:t>
      </w:r>
      <w:r>
        <w:rPr>
          <w:rFonts w:ascii="Calibri" w:hAnsi="Calibri" w:cs="Calibri"/>
          <w:sz w:val="22"/>
          <w:szCs w:val="22"/>
        </w:rPr>
        <w:t>Vorbereitungsdienstes</w:t>
      </w:r>
      <w:r w:rsidRPr="00B05591">
        <w:rPr>
          <w:rFonts w:ascii="Calibri" w:hAnsi="Calibri" w:cs="Calibri"/>
          <w:sz w:val="22"/>
          <w:szCs w:val="22"/>
        </w:rPr>
        <w:t xml:space="preserve"> stützt sich die jeweilige Einor</w:t>
      </w:r>
      <w:r w:rsidRPr="00B05591">
        <w:rPr>
          <w:rFonts w:ascii="Calibri" w:hAnsi="Calibri" w:cs="Calibri"/>
          <w:sz w:val="22"/>
          <w:szCs w:val="22"/>
        </w:rPr>
        <w:t>d</w:t>
      </w:r>
      <w:r w:rsidRPr="00B05591">
        <w:rPr>
          <w:rFonts w:ascii="Calibri" w:hAnsi="Calibri" w:cs="Calibri"/>
          <w:sz w:val="22"/>
          <w:szCs w:val="22"/>
        </w:rPr>
        <w:t>nung?)</w:t>
      </w:r>
    </w:p>
    <w:p w14:paraId="2B007E83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Ziehen Sie Ihre Schlussfolgerungen aus beiden Einschätzungen: Auf welche bereits entwickelten u</w:t>
      </w:r>
      <w:r w:rsidRPr="00B05591">
        <w:rPr>
          <w:rFonts w:ascii="Calibri" w:hAnsi="Calibri" w:cs="Calibri"/>
          <w:sz w:val="22"/>
          <w:szCs w:val="22"/>
        </w:rPr>
        <w:t>n</w:t>
      </w:r>
      <w:r w:rsidRPr="00B05591">
        <w:rPr>
          <w:rFonts w:ascii="Calibri" w:hAnsi="Calibri" w:cs="Calibri"/>
          <w:sz w:val="22"/>
          <w:szCs w:val="22"/>
        </w:rPr>
        <w:t>terrichtlichen Routinen können Sie sich stützen? Wo gibt es Handlungsbedarf zur Kompetenzerweit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rung?</w:t>
      </w:r>
    </w:p>
    <w:p w14:paraId="4D021F09" w14:textId="77777777" w:rsid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7CFBFE8D" w14:textId="77777777" w:rsidR="00B05591" w:rsidRPr="00B05591" w:rsidRDefault="00B05591" w:rsidP="00B05591">
      <w:pPr>
        <w:jc w:val="both"/>
        <w:rPr>
          <w:rFonts w:ascii="Calibri" w:hAnsi="Calibri" w:cs="Calibri"/>
          <w:sz w:val="22"/>
          <w:szCs w:val="22"/>
        </w:rPr>
      </w:pPr>
    </w:p>
    <w:p w14:paraId="656D85FE" w14:textId="77777777" w:rsidR="00B05591" w:rsidRPr="00B05591" w:rsidRDefault="00B05591" w:rsidP="00B05591">
      <w:pPr>
        <w:jc w:val="both"/>
        <w:rPr>
          <w:rFonts w:ascii="Calibri" w:hAnsi="Calibri" w:cs="Calibri"/>
          <w:i/>
          <w:sz w:val="36"/>
          <w:szCs w:val="36"/>
        </w:rPr>
      </w:pPr>
      <w:r w:rsidRPr="00B05591">
        <w:rPr>
          <w:rFonts w:ascii="Calibri" w:hAnsi="Calibri" w:cs="Calibri"/>
          <w:iCs/>
          <w:sz w:val="36"/>
          <w:szCs w:val="36"/>
          <w:lang/>
        </w:rPr>
        <w:sym w:font="Wingdings" w:char="F040"/>
      </w:r>
      <w:r w:rsidRPr="00B05591">
        <w:rPr>
          <w:rFonts w:ascii="Calibri" w:hAnsi="Calibri" w:cs="Calibri"/>
          <w:i/>
          <w:sz w:val="36"/>
          <w:szCs w:val="36"/>
        </w:rPr>
        <w:t xml:space="preserve"> </w:t>
      </w: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5591" w:rsidRPr="00B05591" w14:paraId="7E264517" w14:textId="77777777" w:rsidTr="00552283">
        <w:tc>
          <w:tcPr>
            <w:tcW w:w="9210" w:type="dxa"/>
            <w:shd w:val="clear" w:color="auto" w:fill="DAEEF3"/>
          </w:tcPr>
          <w:p w14:paraId="35BA466D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An welchen (unterrichtlichen) Routinen möchte ich weiterarbeiten?</w:t>
            </w:r>
          </w:p>
          <w:p w14:paraId="462CA5AE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E959C8" w14:textId="2AF347EF" w:rsidR="00B05591" w:rsidRPr="00B05591" w:rsidRDefault="00B05591" w:rsidP="00B05591">
            <w:pPr>
              <w:ind w:left="360"/>
              <w:jc w:val="both"/>
              <w:rPr>
                <w:rFonts w:ascii="Calibri" w:hAnsi="Calibri" w:cs="Calibri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</w:t>
            </w: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</w:t>
            </w:r>
          </w:p>
        </w:tc>
      </w:tr>
    </w:tbl>
    <w:p w14:paraId="1D3571BA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p w14:paraId="2658B57A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5591" w:rsidRPr="00B05591" w14:paraId="2957AF6F" w14:textId="77777777" w:rsidTr="00552283">
        <w:tc>
          <w:tcPr>
            <w:tcW w:w="9210" w:type="dxa"/>
            <w:shd w:val="clear" w:color="auto" w:fill="DAEEF3"/>
          </w:tcPr>
          <w:p w14:paraId="3436D90C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Welches konkrete Ziel setze ich mir dabei?</w:t>
            </w:r>
          </w:p>
          <w:p w14:paraId="37315F07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446808" w14:textId="43E149E9" w:rsidR="00B05591" w:rsidRPr="00B05591" w:rsidRDefault="00B05591" w:rsidP="00B05591">
            <w:pPr>
              <w:ind w:left="360"/>
              <w:jc w:val="both"/>
              <w:rPr>
                <w:rFonts w:ascii="Calibri" w:hAnsi="Calibri" w:cs="Calibri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</w:t>
            </w: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</w:t>
            </w:r>
          </w:p>
        </w:tc>
      </w:tr>
    </w:tbl>
    <w:p w14:paraId="23F1F577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p w14:paraId="14629C4B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5591" w:rsidRPr="00B05591" w14:paraId="4ACD2E5E" w14:textId="77777777" w:rsidTr="00552283">
        <w:tc>
          <w:tcPr>
            <w:tcW w:w="9210" w:type="dxa"/>
            <w:shd w:val="clear" w:color="auto" w:fill="DAEEF3"/>
          </w:tcPr>
          <w:p w14:paraId="2612965B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Wie und mit welchen Maßnahmen möchte ich mein Ziel erreichen?</w:t>
            </w:r>
          </w:p>
          <w:p w14:paraId="321EE1DF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1F31FA" w14:textId="5EACA270" w:rsidR="00B05591" w:rsidRPr="00B05591" w:rsidRDefault="00B05591" w:rsidP="00B05591">
            <w:pPr>
              <w:ind w:left="360"/>
              <w:jc w:val="both"/>
              <w:rPr>
                <w:rFonts w:ascii="Calibri" w:hAnsi="Calibri" w:cs="Calibri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</w:t>
            </w: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</w:t>
            </w:r>
          </w:p>
        </w:tc>
      </w:tr>
    </w:tbl>
    <w:p w14:paraId="3C78B13A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p w14:paraId="7D33D92E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5591" w:rsidRPr="00B05591" w14:paraId="145EB554" w14:textId="77777777" w:rsidTr="00552283">
        <w:tc>
          <w:tcPr>
            <w:tcW w:w="9210" w:type="dxa"/>
            <w:shd w:val="clear" w:color="auto" w:fill="DAEEF3"/>
          </w:tcPr>
          <w:p w14:paraId="491FB51E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Mit wessen Hilfe möchte ich mein Ziel erreichen?</w:t>
            </w:r>
          </w:p>
          <w:p w14:paraId="60742008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1B0A15" w14:textId="17F045B8" w:rsidR="00B05591" w:rsidRPr="00B05591" w:rsidRDefault="00B05591" w:rsidP="00B05591">
            <w:pPr>
              <w:ind w:left="360"/>
              <w:jc w:val="both"/>
              <w:rPr>
                <w:rFonts w:ascii="Calibri" w:hAnsi="Calibri" w:cs="Calibri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</w:t>
            </w: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</w:t>
            </w:r>
          </w:p>
        </w:tc>
      </w:tr>
    </w:tbl>
    <w:p w14:paraId="105F07FF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p w14:paraId="28C2891F" w14:textId="77777777" w:rsidR="00B05591" w:rsidRPr="00B05591" w:rsidRDefault="00B05591" w:rsidP="00B05591">
      <w:pPr>
        <w:jc w:val="both"/>
        <w:rPr>
          <w:rFonts w:ascii="Calibri" w:hAnsi="Calibri" w:cs="Calibri"/>
          <w:color w:val="000000"/>
          <w:sz w:val="4"/>
          <w:szCs w:val="4"/>
        </w:rPr>
      </w:pPr>
    </w:p>
    <w:tbl>
      <w:tblPr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9072"/>
      </w:tblGrid>
      <w:tr w:rsidR="00B05591" w:rsidRPr="00B05591" w14:paraId="60C174DF" w14:textId="77777777" w:rsidTr="00552283">
        <w:tc>
          <w:tcPr>
            <w:tcW w:w="9210" w:type="dxa"/>
            <w:shd w:val="clear" w:color="auto" w:fill="DAEEF3"/>
          </w:tcPr>
          <w:p w14:paraId="4A1328AD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Woran erkenne ich, dass ich mein Ziel erreicht habe?</w:t>
            </w:r>
          </w:p>
          <w:p w14:paraId="5C0C5A73" w14:textId="77777777" w:rsidR="00B05591" w:rsidRPr="00B05591" w:rsidRDefault="00B05591" w:rsidP="00552283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1535E4" w14:textId="08C731A2" w:rsidR="00B05591" w:rsidRPr="00B05591" w:rsidRDefault="00B05591" w:rsidP="00B05591">
            <w:pPr>
              <w:ind w:left="360"/>
              <w:jc w:val="both"/>
              <w:rPr>
                <w:rFonts w:ascii="Calibri" w:hAnsi="Calibri" w:cs="Calibri"/>
              </w:rPr>
            </w:pP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</w:t>
            </w:r>
            <w:r w:rsidRPr="00B05591">
              <w:rPr>
                <w:rFonts w:ascii="Calibri" w:hAnsi="Calibri" w:cs="Calibri"/>
                <w:sz w:val="22"/>
                <w:szCs w:val="22"/>
              </w:rPr>
              <w:t>................................</w:t>
            </w:r>
          </w:p>
        </w:tc>
      </w:tr>
    </w:tbl>
    <w:p w14:paraId="78AD7164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</w:p>
    <w:p w14:paraId="30E3F620" w14:textId="77777777" w:rsidR="00B05591" w:rsidRPr="00B05591" w:rsidRDefault="00B05591" w:rsidP="00B05591">
      <w:pPr>
        <w:rPr>
          <w:rFonts w:ascii="Calibri" w:hAnsi="Calibri" w:cs="Calibri"/>
          <w:sz w:val="22"/>
          <w:szCs w:val="18"/>
        </w:rPr>
      </w:pPr>
    </w:p>
    <w:p w14:paraId="3465F993" w14:textId="77777777" w:rsidR="00B05591" w:rsidRPr="00B05591" w:rsidRDefault="00B05591" w:rsidP="00B05591">
      <w:pPr>
        <w:rPr>
          <w:rFonts w:ascii="Calibri" w:hAnsi="Calibri" w:cs="Calibri"/>
          <w:sz w:val="22"/>
          <w:szCs w:val="18"/>
        </w:rPr>
      </w:pPr>
      <w:r w:rsidRPr="00B05591">
        <w:rPr>
          <w:rFonts w:ascii="Calibri" w:hAnsi="Calibri" w:cs="Calibri"/>
          <w:sz w:val="22"/>
          <w:szCs w:val="18"/>
        </w:rPr>
        <w:sym w:font="Wingdings" w:char="F026"/>
      </w:r>
      <w:r w:rsidRPr="00B05591">
        <w:rPr>
          <w:rFonts w:ascii="Calibri" w:hAnsi="Calibri" w:cs="Calibri"/>
          <w:sz w:val="22"/>
          <w:szCs w:val="18"/>
        </w:rPr>
        <w:t xml:space="preserve"> </w:t>
      </w:r>
    </w:p>
    <w:p w14:paraId="47244EF9" w14:textId="77777777" w:rsidR="00B05591" w:rsidRPr="00B05591" w:rsidRDefault="00B05591" w:rsidP="00B05591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2"/>
          <w:szCs w:val="22"/>
        </w:rPr>
      </w:pPr>
      <w:proofErr w:type="spellStart"/>
      <w:r w:rsidRPr="00B05591">
        <w:rPr>
          <w:rFonts w:ascii="Calibri" w:hAnsi="Calibri" w:cs="Calibri"/>
          <w:i/>
          <w:sz w:val="22"/>
          <w:szCs w:val="22"/>
        </w:rPr>
        <w:t>Böhmann</w:t>
      </w:r>
      <w:proofErr w:type="spellEnd"/>
      <w:r w:rsidRPr="00B05591">
        <w:rPr>
          <w:rFonts w:ascii="Calibri" w:hAnsi="Calibri" w:cs="Calibri"/>
          <w:i/>
          <w:sz w:val="22"/>
          <w:szCs w:val="22"/>
        </w:rPr>
        <w:t xml:space="preserve"> M. (2010):</w:t>
      </w:r>
      <w:r w:rsidRPr="00B05591">
        <w:rPr>
          <w:rFonts w:ascii="Calibri" w:hAnsi="Calibri" w:cs="Calibri"/>
          <w:sz w:val="22"/>
          <w:szCs w:val="22"/>
        </w:rPr>
        <w:t xml:space="preserve"> Gelingender Berufseinstieg –</w:t>
      </w:r>
      <w:r w:rsidRPr="00B05591">
        <w:rPr>
          <w:rFonts w:ascii="MS Gothic" w:eastAsia="MS Gothic" w:hAnsi="MS Gothic" w:cs="MS Gothic" w:hint="eastAsia"/>
          <w:sz w:val="22"/>
          <w:szCs w:val="22"/>
        </w:rPr>
        <w:t> </w:t>
      </w:r>
      <w:r w:rsidRPr="00B05591">
        <w:rPr>
          <w:rFonts w:ascii="Calibri" w:hAnsi="Calibri" w:cs="Calibri"/>
          <w:sz w:val="22"/>
          <w:szCs w:val="22"/>
        </w:rPr>
        <w:t>Tipps und Tricks für die ersten Jahre im Lehrerb</w:t>
      </w:r>
      <w:r w:rsidRPr="00B05591">
        <w:rPr>
          <w:rFonts w:ascii="Calibri" w:hAnsi="Calibri" w:cs="Calibri"/>
          <w:sz w:val="22"/>
          <w:szCs w:val="22"/>
        </w:rPr>
        <w:t>e</w:t>
      </w:r>
      <w:r w:rsidRPr="00B05591">
        <w:rPr>
          <w:rFonts w:ascii="Calibri" w:hAnsi="Calibri" w:cs="Calibri"/>
          <w:sz w:val="22"/>
          <w:szCs w:val="22"/>
        </w:rPr>
        <w:t>ruf. Forum Unterrichtspraxis Didacta Köln 2010.</w:t>
      </w:r>
    </w:p>
    <w:p w14:paraId="56F686BD" w14:textId="26B95159" w:rsidR="00B05591" w:rsidRPr="00B05591" w:rsidRDefault="00B05591" w:rsidP="00B05591">
      <w:pPr>
        <w:rPr>
          <w:rFonts w:ascii="Calibri" w:hAnsi="Calibri" w:cs="Calibri"/>
          <w:color w:val="3366FF"/>
          <w:sz w:val="20"/>
          <w:szCs w:val="20"/>
        </w:rPr>
      </w:pPr>
      <w:r w:rsidRPr="00B05591">
        <w:rPr>
          <w:rFonts w:ascii="Calibri" w:hAnsi="Calibri" w:cs="Calibri"/>
          <w:i/>
          <w:sz w:val="22"/>
          <w:szCs w:val="22"/>
        </w:rPr>
        <w:t>Institut für Schulentwicklungsforschung (2000):</w:t>
      </w:r>
      <w:r w:rsidRPr="00B05591">
        <w:rPr>
          <w:rFonts w:ascii="Calibri" w:hAnsi="Calibri" w:cs="Calibri"/>
          <w:sz w:val="22"/>
          <w:szCs w:val="22"/>
        </w:rPr>
        <w:t xml:space="preserve"> Einschätzung des Lehrerhandelns im Unterricht. </w:t>
      </w:r>
    </w:p>
    <w:p w14:paraId="4A9BEA29" w14:textId="77777777" w:rsidR="00B05591" w:rsidRPr="00B05591" w:rsidRDefault="00B05591" w:rsidP="00B05591">
      <w:pPr>
        <w:rPr>
          <w:rFonts w:ascii="Calibri" w:hAnsi="Calibri" w:cs="Calibri"/>
          <w:color w:val="3366FF"/>
          <w:sz w:val="20"/>
          <w:szCs w:val="20"/>
        </w:rPr>
      </w:pPr>
      <w:r w:rsidRPr="00B05591">
        <w:rPr>
          <w:rFonts w:ascii="Calibri" w:hAnsi="Calibri" w:cs="Calibri"/>
          <w:color w:val="3366FF"/>
          <w:sz w:val="20"/>
          <w:szCs w:val="20"/>
        </w:rPr>
        <w:lastRenderedPageBreak/>
        <w:t>http://equl.bildung-rp.de/fileadmin/user_upload/equl.bildung-rp.de/LLK/Selbsteinschaetzung_des_Lehrerhandelns_im_Unterricht.pdf</w:t>
      </w:r>
    </w:p>
    <w:p w14:paraId="5A72F724" w14:textId="77777777" w:rsidR="00B05591" w:rsidRPr="00B05591" w:rsidRDefault="00B05591" w:rsidP="00B05591">
      <w:pPr>
        <w:rPr>
          <w:rFonts w:ascii="Calibri" w:hAnsi="Calibri" w:cs="Calibri"/>
          <w:color w:val="3366FF"/>
          <w:sz w:val="20"/>
          <w:szCs w:val="20"/>
        </w:rPr>
      </w:pPr>
    </w:p>
    <w:p w14:paraId="07800E87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i/>
          <w:sz w:val="22"/>
          <w:szCs w:val="22"/>
        </w:rPr>
        <w:t>Terhart E. (2000):</w:t>
      </w:r>
      <w:r w:rsidRPr="00B05591">
        <w:rPr>
          <w:rFonts w:ascii="Calibri" w:hAnsi="Calibri" w:cs="Calibri"/>
          <w:sz w:val="22"/>
          <w:szCs w:val="22"/>
        </w:rPr>
        <w:t xml:space="preserve"> Perspektiven der Lehrerbildung in Deutschland. Abschlussbericht der von der Ku</w:t>
      </w:r>
      <w:r w:rsidRPr="00B05591">
        <w:rPr>
          <w:rFonts w:ascii="Calibri" w:hAnsi="Calibri" w:cs="Calibri"/>
          <w:sz w:val="22"/>
          <w:szCs w:val="22"/>
        </w:rPr>
        <w:t>l</w:t>
      </w:r>
      <w:r w:rsidRPr="00B05591">
        <w:rPr>
          <w:rFonts w:ascii="Calibri" w:hAnsi="Calibri" w:cs="Calibri"/>
          <w:sz w:val="22"/>
          <w:szCs w:val="22"/>
        </w:rPr>
        <w:t>tusministerkonferenz eingesetzten Kommission.</w:t>
      </w:r>
    </w:p>
    <w:p w14:paraId="56B9FA7A" w14:textId="77777777" w:rsidR="00B05591" w:rsidRPr="00B05591" w:rsidRDefault="00B05591" w:rsidP="00B05591">
      <w:pPr>
        <w:rPr>
          <w:rFonts w:ascii="Calibri" w:hAnsi="Calibri" w:cs="Calibri"/>
          <w:sz w:val="22"/>
          <w:szCs w:val="22"/>
        </w:rPr>
      </w:pPr>
      <w:r w:rsidRPr="00B05591">
        <w:rPr>
          <w:rFonts w:ascii="Calibri" w:hAnsi="Calibri" w:cs="Calibri"/>
          <w:sz w:val="22"/>
          <w:szCs w:val="22"/>
        </w:rPr>
        <w:t>Weinheim und Basel, 2000, S. 128.</w:t>
      </w:r>
    </w:p>
    <w:p w14:paraId="419A4EA8" w14:textId="77777777" w:rsidR="001372D8" w:rsidRPr="00B05591" w:rsidRDefault="001372D8" w:rsidP="00B05591">
      <w:pPr>
        <w:rPr>
          <w:rFonts w:ascii="Calibri" w:hAnsi="Calibri" w:cs="Calibri"/>
        </w:rPr>
      </w:pPr>
    </w:p>
    <w:sectPr w:rsidR="001372D8" w:rsidRPr="00B05591" w:rsidSect="001B4DD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48F2" w14:textId="77777777" w:rsidR="005E4C52" w:rsidRDefault="005E4C52" w:rsidP="000935CD">
      <w:r>
        <w:separator/>
      </w:r>
    </w:p>
  </w:endnote>
  <w:endnote w:type="continuationSeparator" w:id="0">
    <w:p w14:paraId="655B8528" w14:textId="77777777" w:rsidR="005E4C52" w:rsidRDefault="005E4C52" w:rsidP="0009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0A4" w14:textId="30596C51" w:rsidR="000935CD" w:rsidRPr="00A9115B" w:rsidRDefault="000935CD" w:rsidP="000935CD">
    <w:pPr>
      <w:spacing w:before="120"/>
      <w:rPr>
        <w:rFonts w:ascii="Calibri" w:hAnsi="Calibri" w:cs="Calibri"/>
        <w:sz w:val="16"/>
        <w:szCs w:val="16"/>
      </w:rPr>
    </w:pPr>
    <w:r w:rsidRPr="00A9115B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03E65134" wp14:editId="35C5EED0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A9115B">
      <w:rPr>
        <w:rFonts w:ascii="Calibri" w:hAnsi="Calibri" w:cs="Calibri"/>
        <w:b/>
        <w:bCs/>
        <w:sz w:val="16"/>
        <w:szCs w:val="16"/>
      </w:rPr>
      <w:t>Autor</w:t>
    </w:r>
    <w:r w:rsidR="00A9115B" w:rsidRPr="00A9115B">
      <w:rPr>
        <w:rFonts w:ascii="Calibri" w:hAnsi="Calibri" w:cs="Calibri"/>
        <w:b/>
        <w:bCs/>
        <w:sz w:val="16"/>
        <w:szCs w:val="16"/>
      </w:rPr>
      <w:t>:inn</w:t>
    </w:r>
    <w:r w:rsidRPr="00A9115B">
      <w:rPr>
        <w:rFonts w:ascii="Calibri" w:hAnsi="Calibri" w:cs="Calibri"/>
        <w:b/>
        <w:bCs/>
        <w:sz w:val="16"/>
        <w:szCs w:val="16"/>
      </w:rPr>
      <w:t>en</w:t>
    </w:r>
    <w:proofErr w:type="spellEnd"/>
    <w:proofErr w:type="gramEnd"/>
    <w:r w:rsidRPr="00A9115B">
      <w:rPr>
        <w:rFonts w:ascii="Calibri" w:hAnsi="Calibri" w:cs="Calibri"/>
        <w:sz w:val="16"/>
        <w:szCs w:val="16"/>
      </w:rPr>
      <w:t>: S</w:t>
    </w:r>
    <w:r w:rsidR="00365907" w:rsidRPr="00A9115B">
      <w:rPr>
        <w:rFonts w:ascii="Calibri" w:hAnsi="Calibri" w:cs="Calibri"/>
        <w:sz w:val="16"/>
        <w:szCs w:val="16"/>
      </w:rPr>
      <w:t>eminar für Ausbildung und Fortbildung der Lehrkräfte</w:t>
    </w:r>
    <w:r w:rsidRPr="00A9115B">
      <w:rPr>
        <w:rFonts w:ascii="Calibri" w:hAnsi="Calibri" w:cs="Calibri"/>
        <w:sz w:val="16"/>
        <w:szCs w:val="16"/>
      </w:rPr>
      <w:t xml:space="preserve"> Freiburg</w:t>
    </w:r>
    <w:r w:rsidR="00365907" w:rsidRPr="00A9115B">
      <w:rPr>
        <w:rFonts w:ascii="Calibri" w:hAnsi="Calibri" w:cs="Calibri"/>
        <w:sz w:val="16"/>
        <w:szCs w:val="16"/>
      </w:rPr>
      <w:t>,</w:t>
    </w:r>
    <w:r w:rsidRPr="00A9115B">
      <w:rPr>
        <w:rFonts w:ascii="Calibri" w:hAnsi="Calibri" w:cs="Calibr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A9115B">
        <w:rPr>
          <w:rStyle w:val="Hyperlink"/>
          <w:rFonts w:ascii="Calibri" w:hAnsi="Calibri" w:cs="Calibri"/>
          <w:sz w:val="16"/>
          <w:szCs w:val="16"/>
        </w:rPr>
        <w:t>Link</w:t>
      </w:r>
    </w:hyperlink>
    <w:r w:rsidRPr="00A9115B">
      <w:rPr>
        <w:rFonts w:ascii="Calibri" w:hAnsi="Calibri" w:cs="Calibr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E8F7" w14:textId="77777777" w:rsidR="005E4C52" w:rsidRDefault="005E4C52" w:rsidP="000935CD">
      <w:r>
        <w:separator/>
      </w:r>
    </w:p>
  </w:footnote>
  <w:footnote w:type="continuationSeparator" w:id="0">
    <w:p w14:paraId="2EED8A32" w14:textId="77777777" w:rsidR="005E4C52" w:rsidRDefault="005E4C52" w:rsidP="0009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AF93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2FA6110" wp14:editId="1A6A87BE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EAE"/>
    <w:multiLevelType w:val="hybridMultilevel"/>
    <w:tmpl w:val="9B3848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51C71"/>
    <w:multiLevelType w:val="hybridMultilevel"/>
    <w:tmpl w:val="BE7C44C4"/>
    <w:lvl w:ilvl="0" w:tplc="6E3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0BD9"/>
    <w:multiLevelType w:val="hybridMultilevel"/>
    <w:tmpl w:val="E51296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822"/>
    <w:multiLevelType w:val="hybridMultilevel"/>
    <w:tmpl w:val="E3E8C6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57708"/>
    <w:multiLevelType w:val="hybridMultilevel"/>
    <w:tmpl w:val="6E7E2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9782A"/>
    <w:multiLevelType w:val="hybridMultilevel"/>
    <w:tmpl w:val="80C8FE7C"/>
    <w:lvl w:ilvl="0" w:tplc="D7BE3D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E2614D"/>
    <w:multiLevelType w:val="hybridMultilevel"/>
    <w:tmpl w:val="5D68F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E2A1A"/>
    <w:multiLevelType w:val="hybridMultilevel"/>
    <w:tmpl w:val="1B4451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19845">
    <w:abstractNumId w:val="3"/>
  </w:num>
  <w:num w:numId="2" w16cid:durableId="765223786">
    <w:abstractNumId w:val="1"/>
  </w:num>
  <w:num w:numId="3" w16cid:durableId="1963147908">
    <w:abstractNumId w:val="8"/>
  </w:num>
  <w:num w:numId="4" w16cid:durableId="1310938426">
    <w:abstractNumId w:val="2"/>
  </w:num>
  <w:num w:numId="5" w16cid:durableId="1676879141">
    <w:abstractNumId w:val="4"/>
  </w:num>
  <w:num w:numId="6" w16cid:durableId="139738556">
    <w:abstractNumId w:val="6"/>
  </w:num>
  <w:num w:numId="7" w16cid:durableId="622227454">
    <w:abstractNumId w:val="9"/>
  </w:num>
  <w:num w:numId="8" w16cid:durableId="855122100">
    <w:abstractNumId w:val="0"/>
  </w:num>
  <w:num w:numId="9" w16cid:durableId="1010641867">
    <w:abstractNumId w:val="5"/>
  </w:num>
  <w:num w:numId="10" w16cid:durableId="1057781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7"/>
    <w:rsid w:val="00005EFF"/>
    <w:rsid w:val="000935CD"/>
    <w:rsid w:val="001372D8"/>
    <w:rsid w:val="00197897"/>
    <w:rsid w:val="001B4DDD"/>
    <w:rsid w:val="00277E5A"/>
    <w:rsid w:val="002D0905"/>
    <w:rsid w:val="00365907"/>
    <w:rsid w:val="00476769"/>
    <w:rsid w:val="00485F68"/>
    <w:rsid w:val="00514FE5"/>
    <w:rsid w:val="005E4C52"/>
    <w:rsid w:val="006A5EB7"/>
    <w:rsid w:val="007E5DA7"/>
    <w:rsid w:val="00A9115B"/>
    <w:rsid w:val="00B05591"/>
    <w:rsid w:val="00B47D17"/>
    <w:rsid w:val="00E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C6A6"/>
  <w15:chartTrackingRefBased/>
  <w15:docId w15:val="{EFA2BE52-3264-6C4F-AB73-9F4B916B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7E5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minaraun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4</Pages>
  <Words>971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2025-03-14T09:29:00Z</dcterms:created>
  <dcterms:modified xsi:type="dcterms:W3CDTF">2025-03-14T09:29:00Z</dcterms:modified>
</cp:coreProperties>
</file>